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20" w:after="40"/>
      </w:pPr>
      <w:r>
        <w:rPr>
          <w:rFonts w:ascii="Calibri" w:hAnsi="Calibri"/>
          <w:b/>
          <w:i w:val="0"/>
          <w:color w:val="2E75B6"/>
          <w:sz w:val="18"/>
        </w:rPr>
        <w:t>NORTHSTAR AI</w:t>
      </w:r>
    </w:p>
    <w:p>
      <w:pPr>
        <w:spacing w:before="0" w:after="80"/>
      </w:pPr>
      <w:r>
        <w:rPr>
          <w:rFonts w:ascii="Calibri" w:hAnsi="Calibri"/>
          <w:b/>
          <w:i w:val="0"/>
          <w:color w:val="17365D"/>
          <w:sz w:val="48"/>
        </w:rPr>
        <w:t>Project Sunrise Notes</w:t>
      </w:r>
    </w:p>
    <w:tbl>
      <w:tblPr>
        <w:tblStyle w:val="TableGrid"/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420"/>
        <w:gridCol w:w="3260"/>
        <w:gridCol w:w="1180"/>
        <w:gridCol w:w="3500"/>
      </w:tblGrid>
      <w:tr>
        <w:tc>
          <w:tcPr>
            <w:tcW w:type="dxa" w:w="142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Department</w:t>
            </w:r>
          </w:p>
        </w:tc>
        <w:tc>
          <w:tcPr>
            <w:tcW w:type="dxa" w:w="326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Product Research</w:t>
            </w:r>
          </w:p>
        </w:tc>
        <w:tc>
          <w:tcPr>
            <w:tcW w:type="dxa" w:w="118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Owner</w:t>
            </w:r>
          </w:p>
        </w:tc>
        <w:tc>
          <w:tcPr>
            <w:tcW w:type="dxa" w:w="350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Elena Rossi, VP Product</w:t>
            </w:r>
          </w:p>
        </w:tc>
      </w:tr>
      <w:tr>
        <w:tc>
          <w:tcPr>
            <w:tcW w:type="dxa" w:w="142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Date</w:t>
            </w:r>
          </w:p>
        </w:tc>
        <w:tc>
          <w:tcPr>
            <w:tcW w:type="dxa" w:w="326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November 18, 2025</w:t>
            </w:r>
          </w:p>
        </w:tc>
        <w:tc>
          <w:tcPr>
            <w:tcW w:type="dxa" w:w="118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Status</w:t>
            </w:r>
          </w:p>
        </w:tc>
        <w:tc>
          <w:tcPr>
            <w:tcW w:type="dxa" w:w="350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Internal</w:t>
            </w:r>
          </w:p>
        </w:tc>
      </w:tr>
      <w:tr>
        <w:tc>
          <w:tcPr>
            <w:tcW w:type="dxa" w:w="142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Related Product</w:t>
            </w:r>
          </w:p>
        </w:tc>
        <w:tc>
          <w:tcPr>
            <w:tcW w:type="dxa" w:w="326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Aurora</w:t>
            </w:r>
          </w:p>
        </w:tc>
        <w:tc>
          <w:tcPr>
            <w:tcW w:type="dxa" w:w="118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Classification</w:t>
            </w:r>
          </w:p>
        </w:tc>
        <w:tc>
          <w:tcPr>
            <w:tcW w:type="dxa" w:w="350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Internal - fictional demo</w:t>
            </w:r>
          </w:p>
        </w:tc>
      </w:tr>
    </w:tbl>
    <w:p>
      <w:pPr>
        <w:spacing w:after="0"/>
      </w:pPr>
    </w:p>
    <w:p>
      <w:pPr>
        <w:pStyle w:val="Heading1"/>
      </w:pPr>
      <w:r>
        <w:t>Why Project Sunrise exists</w:t>
      </w:r>
    </w:p>
    <w:p>
      <w:r>
        <w:rPr>
          <w:rFonts w:ascii="Calibri" w:hAnsi="Calibri"/>
          <w:b w:val="0"/>
          <w:i w:val="0"/>
          <w:color w:val="202124"/>
          <w:sz w:val="22"/>
        </w:rPr>
        <w:t>Project Sunrise is the internal name for Northstar AI's review of Aurora customer feedback and requested product improvements. The notes combine interviews with fictional customers Alder &amp; Finch Foods, Meridian Office Supply, and Copperline Health Services.</w:t>
      </w:r>
    </w:p>
    <w:p>
      <w:pPr>
        <w:pStyle w:val="Heading1"/>
      </w:pPr>
      <w:r>
        <w:t>What customers value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Fast summaries of long monthly reporting packages.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Plain-language explanations that non-accounting leaders can understand.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Source links that let reviewers verify numbers before sharing an answer.</w:t>
      </w:r>
    </w:p>
    <w:p>
      <w:pPr>
        <w:pStyle w:val="Heading1"/>
      </w:pPr>
      <w:r>
        <w:t>Most requested improvements</w:t>
      </w:r>
    </w:p>
    <w:tbl>
      <w:tblPr>
        <w:tblStyle w:val="TableGrid"/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800"/>
        <w:gridCol w:w="3160"/>
        <w:gridCol w:w="3400"/>
      </w:tblGrid>
      <w:tr>
        <w:trPr>
          <w:tblHeader w:val="true"/>
        </w:trPr>
        <w:tc>
          <w:tcPr>
            <w:tcW w:type="dxa" w:w="2800"/>
            <w:shd w:fill="17365D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7"/>
              </w:rPr>
              <w:t>Requested improvement</w:t>
            </w:r>
          </w:p>
        </w:tc>
        <w:tc>
          <w:tcPr>
            <w:tcW w:type="dxa" w:w="3160"/>
            <w:shd w:fill="17365D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7"/>
              </w:rPr>
              <w:t>Customer reason</w:t>
            </w:r>
          </w:p>
        </w:tc>
        <w:tc>
          <w:tcPr>
            <w:tcW w:type="dxa" w:w="3400"/>
            <w:shd w:fill="17365D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7"/>
              </w:rPr>
              <w:t>Proposed response</w:t>
            </w:r>
          </w:p>
        </w:tc>
      </w:tr>
      <w:tr>
        <w:tc>
          <w:tcPr>
            <w:tcW w:type="dxa" w:w="280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Saved question templates</w:t>
            </w:r>
          </w:p>
        </w:tc>
        <w:tc>
          <w:tcPr>
            <w:tcW w:type="dxa" w:w="316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Teams repeat the same month-end questions.</w:t>
            </w:r>
          </w:p>
        </w:tc>
        <w:tc>
          <w:tcPr>
            <w:tcW w:type="dxa" w:w="340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Add shared prompt library in Q2 2026.</w:t>
            </w:r>
          </w:p>
        </w:tc>
      </w:tr>
      <w:tr>
        <w:tc>
          <w:tcPr>
            <w:tcW w:type="dxa" w:w="280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Excel table comparison</w:t>
            </w:r>
          </w:p>
        </w:tc>
        <w:tc>
          <w:tcPr>
            <w:tcW w:type="dxa" w:w="316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Controllers compare current and prior files manually.</w:t>
            </w:r>
          </w:p>
        </w:tc>
        <w:tc>
          <w:tcPr>
            <w:tcW w:type="dxa" w:w="340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Pilot side-by-side workbook analysis in Q3 2026.</w:t>
            </w:r>
          </w:p>
        </w:tc>
      </w:tr>
      <w:tr>
        <w:tc>
          <w:tcPr>
            <w:tcW w:type="dxa" w:w="280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Longer source previews</w:t>
            </w:r>
          </w:p>
        </w:tc>
        <w:tc>
          <w:tcPr>
            <w:tcW w:type="dxa" w:w="316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Reviewers want more context before opening a file.</w:t>
            </w:r>
          </w:p>
        </w:tc>
        <w:tc>
          <w:tcPr>
            <w:tcW w:type="dxa" w:w="340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Expand citations in the spring release.</w:t>
            </w:r>
          </w:p>
        </w:tc>
      </w:tr>
      <w:tr>
        <w:tc>
          <w:tcPr>
            <w:tcW w:type="dxa" w:w="280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Approval-ready narratives</w:t>
            </w:r>
          </w:p>
        </w:tc>
        <w:tc>
          <w:tcPr>
            <w:tcW w:type="dxa" w:w="316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Draft explanations still require formatting.</w:t>
            </w:r>
          </w:p>
        </w:tc>
        <w:tc>
          <w:tcPr>
            <w:tcW w:type="dxa" w:w="340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Add export templates with reviewer sign-off.</w:t>
            </w:r>
          </w:p>
        </w:tc>
      </w:tr>
      <w:tr>
        <w:tc>
          <w:tcPr>
            <w:tcW w:type="dxa" w:w="280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Regional access controls</w:t>
            </w:r>
          </w:p>
        </w:tc>
        <w:tc>
          <w:tcPr>
            <w:tcW w:type="dxa" w:w="316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Global finance teams need country restrictions.</w:t>
            </w:r>
          </w:p>
        </w:tc>
        <w:tc>
          <w:tcPr>
            <w:tcW w:type="dxa" w:w="340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Evaluate policy tags with IT administrators.</w:t>
            </w:r>
          </w:p>
        </w:tc>
      </w:tr>
    </w:tbl>
    <w:p>
      <w:pPr>
        <w:pStyle w:val="Heading1"/>
      </w:pPr>
      <w:r>
        <w:t>Decisions and follow-up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Elena Rossi approved saved question templates for the committed roadmap.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Maya Chen will test variance narratives with the internal finance team in February 2026.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The product team will keep automated journal entry posting out of scope for 2026.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224" w:bottom="1008" w:left="1224" w:header="504" w:footer="50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/>
      <w:jc w:val="right"/>
    </w:pPr>
    <w:r>
      <w:rPr>
        <w:rFonts w:ascii="Calibri" w:hAnsi="Calibri"/>
        <w:b w:val="0"/>
        <w:i w:val="0"/>
        <w:color w:val="6B7280"/>
        <w:sz w:val="16"/>
      </w:rPr>
      <w:t xml:space="preserve">Page </w:t>
    </w:r>
    <w:fldChar w:fldCharType="begin"/>
    <w:instrText xml:space="preserve"> PAGE </w:instrText>
    <w:fldChar w:fldCharType="end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/>
        <w:b/>
        <w:i w:val="0"/>
        <w:color w:val="6B7280"/>
        <w:sz w:val="16"/>
      </w:rPr>
      <w:t>NORTHSTAR AI  |  INTERNAL DEMO CONTENT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269" w:lineRule="auto"/>
    </w:pPr>
    <w:rPr>
      <w:rFonts w:ascii="Calibri" w:hAnsi="Calibri"/>
      <w:color w:val="202124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80" w:after="140"/>
      <w:outlineLvl w:val="0"/>
    </w:pPr>
    <w:rPr>
      <w:rFonts w:asciiTheme="majorHAnsi" w:eastAsiaTheme="majorEastAsia" w:hAnsiTheme="majorHAnsi" w:cstheme="majorBidi" w:ascii="Calibri" w:hAnsi="Calibri"/>
      <w:b/>
      <w:bCs/>
      <w:color w:val="17365D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Calibri" w:hAnsi="Calibri"/>
      <w:b/>
      <w:bCs/>
      <w:color w:val="2E75B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40" w:after="60"/>
      <w:outlineLvl w:val="2"/>
    </w:pPr>
    <w:rPr>
      <w:rFonts w:asciiTheme="majorHAnsi" w:eastAsiaTheme="majorEastAsia" w:hAnsiTheme="majorHAnsi" w:cstheme="majorBidi" w:ascii="Calibri" w:hAnsi="Calibri"/>
      <w:b/>
      <w:bCs/>
      <w:color w:val="17365D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60" w:line="269" w:lineRule="auto"/>
      <w:ind w:left="547" w:hanging="259"/>
      <w:contextualSpacing/>
    </w:pPr>
    <w:rPr>
      <w:rFonts w:ascii="Calibri" w:hAnsi="Calibri"/>
      <w:sz w:val="21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60" w:line="269" w:lineRule="auto"/>
      <w:ind w:left="547" w:hanging="259"/>
      <w:contextualSpacing/>
    </w:pPr>
    <w:rPr>
      <w:rFonts w:ascii="Calibri" w:hAnsi="Calibri"/>
      <w:sz w:val="21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238C52ED960247B3A2824D8BC4D643" ma:contentTypeVersion="3" ma:contentTypeDescription="Create a new document." ma:contentTypeScope="" ma:versionID="7acf50459a7166135bf44d3f930b1b1c">
  <xsd:schema xmlns:xsd="http://www.w3.org/2001/XMLSchema" xmlns:xs="http://www.w3.org/2001/XMLSchema" xmlns:p="http://schemas.microsoft.com/office/2006/metadata/properties" xmlns:ns2="21b1b137-97de-42cf-a5fb-314c468c8af0" targetNamespace="http://schemas.microsoft.com/office/2006/metadata/properties" ma:root="true" ma:fieldsID="5f28b13b4b142af8a6531b2ad340f1be" ns2:_="">
    <xsd:import namespace="21b1b137-97de-42cf-a5fb-314c468c8a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b1b137-97de-42cf-a5fb-314c468c8a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30C495-AE52-4975-B044-EEADD3B8FE28}"/>
</file>

<file path=customXml/itemProps3.xml><?xml version="1.0" encoding="utf-8"?>
<ds:datastoreItem xmlns:ds="http://schemas.openxmlformats.org/officeDocument/2006/customXml" ds:itemID="{CAFC865D-229C-4B4A-90EE-3F40D7E7E22E}"/>
</file>

<file path=customXml/itemProps4.xml><?xml version="1.0" encoding="utf-8"?>
<ds:datastoreItem xmlns:ds="http://schemas.openxmlformats.org/officeDocument/2006/customXml" ds:itemID="{D0501A02-77F4-48B9-A117-D4C59801698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0x010100D3238C52ED960247B3A2824D8BC4D643</vt:lpwstr>
  </property>
</Properties>
</file>